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0" w:after="120"/>
        <w:ind w:left="1701" w:hanging="1701"/>
        <w:jc w:val="left"/>
        <w:rPr>
          <w:rFonts w:ascii="Calibri" w:hAnsi="Calibri" w:cs="Calibri" w:asciiTheme="minorHAnsi" w:cstheme="minorHAnsi" w:hAnsiTheme="minorHAnsi"/>
          <w:b/>
          <w:b/>
          <w:szCs w:val="28"/>
        </w:rPr>
      </w:pPr>
      <w:bookmarkStart w:id="0" w:name="_Toc382297137"/>
      <w:bookmarkStart w:id="1" w:name="_Toc253474833"/>
      <w:bookmarkEnd w:id="0"/>
      <w:bookmarkEnd w:id="1"/>
      <w:r>
        <w:rPr>
          <w:rFonts w:cs="Calibri" w:ascii="Calibri" w:hAnsi="Calibri" w:asciiTheme="minorHAnsi" w:cstheme="minorHAnsi" w:hAnsiTheme="minorHAnsi"/>
          <w:b/>
          <w:szCs w:val="28"/>
        </w:rPr>
        <w:t>Formularz Nr 1A – Dane kontraktowe</w:t>
      </w:r>
    </w:p>
    <w:p>
      <w:pPr>
        <w:pStyle w:val="Normal"/>
        <w:shd w:val="clear" w:color="auto" w:fill="FFFFFF"/>
        <w:tabs>
          <w:tab w:val="left" w:pos="567" w:leader="none"/>
        </w:tabs>
        <w:jc w:val="both"/>
        <w:rPr>
          <w:rFonts w:ascii="Calibri" w:hAnsi="Calibri" w:cs="Calibri" w:asciiTheme="minorHAnsi" w:cstheme="minorHAnsi" w:hAnsiTheme="minorHAnsi"/>
          <w:b/>
          <w:b/>
          <w:bCs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Cs w:val="22"/>
        </w:rPr>
        <w:t>Przebudowa ujęcia wody oraz Stacji Uzdatniania Wody w Dębnie.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retekstu"/>
        <w:jc w:val="left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Nazwa przedsiębiorcy/-ów (............................................................)</w:t>
      </w:r>
    </w:p>
    <w:p>
      <w:pPr>
        <w:pStyle w:val="Tretekstu"/>
        <w:jc w:val="left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Adres (…………………………)</w:t>
      </w:r>
    </w:p>
    <w:p>
      <w:pPr>
        <w:pStyle w:val="Tretekstu"/>
        <w:jc w:val="left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Tretekstu"/>
        <w:jc w:val="left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18"/>
        </w:rPr>
      </w:pPr>
      <w:r>
        <w:rPr>
          <w:rFonts w:cs="Calibri" w:ascii="Calibri" w:hAnsi="Calibri" w:asciiTheme="minorHAnsi" w:cstheme="minorHAnsi" w:hAnsiTheme="minorHAnsi"/>
          <w:sz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</w:rPr>
        <w:t>[</w:t>
      </w:r>
      <w:r>
        <w:rPr>
          <w:rFonts w:cs="Calibri" w:ascii="Calibri" w:hAnsi="Calibri" w:asciiTheme="minorHAnsi" w:cstheme="minorHAnsi" w:hAnsiTheme="minorHAnsi"/>
          <w:i/>
          <w:sz w:val="18"/>
        </w:rPr>
        <w:t xml:space="preserve">Uwaga: pomijając pozycje, dla których wymagania Zamawiającego zostały wpisane, należy przed złożeniem oferty podać następujące informacje] </w:t>
      </w:r>
    </w:p>
    <w:tbl>
      <w:tblPr>
        <w:tblW w:w="931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3474"/>
        <w:gridCol w:w="2144"/>
        <w:gridCol w:w="3700"/>
      </w:tblGrid>
      <w:tr>
        <w:trPr>
          <w:trHeight w:val="585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6"/>
              </w:rPr>
              <w:t>POZYCJA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left="-57" w:right="-57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6"/>
              </w:rPr>
              <w:t xml:space="preserve">Subklauzule Warunków Ogólnych Kontraktu lub Warunków Szczególnych 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6"/>
              </w:rPr>
              <w:t>DANE</w:t>
            </w:r>
          </w:p>
        </w:tc>
      </w:tr>
      <w:tr>
        <w:trPr>
          <w:trHeight w:val="507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Nazwa i adres Zamawiającego 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1.1.2.2 &amp; 1.3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Indent"/>
              <w:tabs>
                <w:tab w:val="left" w:pos="4680" w:leader="none"/>
                <w:tab w:val="left" w:pos="5760" w:leader="none"/>
              </w:tabs>
              <w:spacing w:before="40" w:after="40"/>
              <w:ind w:left="66" w:right="-57" w:hanging="0"/>
              <w:rPr>
                <w:rFonts w:ascii="Calibri" w:hAnsi="Calibri" w:cs="Calibri" w:asciiTheme="minorHAnsi" w:cstheme="minorHAnsi" w:hAnsiTheme="minorHAnsi"/>
                <w:sz w:val="18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lang w:val="pl-PL"/>
              </w:rPr>
              <w:t>Przedsiębiorstwo Wodociągów i Kanalizacji Sp. z o.o.</w:t>
            </w:r>
          </w:p>
          <w:p>
            <w:pPr>
              <w:pStyle w:val="NormalIndent"/>
              <w:tabs>
                <w:tab w:val="left" w:pos="4680" w:leader="none"/>
                <w:tab w:val="left" w:pos="5760" w:leader="none"/>
              </w:tabs>
              <w:spacing w:before="40" w:after="40"/>
              <w:ind w:left="66" w:right="-57" w:hanging="0"/>
              <w:rPr>
                <w:rFonts w:ascii="Calibri" w:hAnsi="Calibri" w:cs="Calibri" w:asciiTheme="minorHAnsi" w:cstheme="minorHAnsi" w:hAnsiTheme="minorHAnsi"/>
                <w:sz w:val="18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lang w:val="pl-PL"/>
              </w:rPr>
              <w:t>ul. Droga Zielona 1</w:t>
            </w:r>
          </w:p>
          <w:p>
            <w:pPr>
              <w:pStyle w:val="NormalIndent"/>
              <w:tabs>
                <w:tab w:val="left" w:pos="4680" w:leader="none"/>
                <w:tab w:val="left" w:pos="5760" w:leader="none"/>
              </w:tabs>
              <w:spacing w:before="40" w:after="40"/>
              <w:ind w:left="0" w:right="-57" w:hanging="0"/>
              <w:rPr>
                <w:rFonts w:ascii="Calibri" w:hAnsi="Calibri" w:cs="Calibri" w:asciiTheme="minorHAnsi" w:cstheme="minorHAnsi" w:hAnsiTheme="minorHAnsi"/>
                <w:sz w:val="18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lang w:val="pl-PL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8"/>
                <w:lang w:val="pl-PL"/>
              </w:rPr>
              <w:t>74-400 Dębno</w:t>
            </w:r>
          </w:p>
        </w:tc>
      </w:tr>
      <w:tr>
        <w:trPr>
          <w:trHeight w:val="848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Nazwa i adres Wykonawcy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1.1.2.3 &amp; 1.3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(..............)</w:t>
            </w:r>
          </w:p>
        </w:tc>
      </w:tr>
      <w:tr>
        <w:trPr>
          <w:trHeight w:val="361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Nazwa i adres Inżyniera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1.1.2.4 &amp; 1.3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Gwka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Komplet Inwest Sp. z o.o., Sp.k.</w:t>
            </w:r>
          </w:p>
          <w:p>
            <w:pPr>
              <w:pStyle w:val="Gwka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Ul. Mieszka I 39</w:t>
            </w:r>
          </w:p>
          <w:p>
            <w:pPr>
              <w:pStyle w:val="Gwka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66-400 Gorzów Wlkp.</w:t>
            </w:r>
          </w:p>
        </w:tc>
      </w:tr>
      <w:tr>
        <w:trPr>
          <w:trHeight w:val="550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tabs>
                <w:tab w:val="left" w:pos="0" w:leader="none"/>
                <w:tab w:val="left" w:pos="5245" w:leader="none"/>
              </w:tabs>
              <w:spacing w:before="40" w:after="40"/>
              <w:ind w:right="-57" w:hanging="0"/>
              <w:jc w:val="both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Instytucje Finansujące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Tabulka"/>
              <w:spacing w:lineRule="auto" w:line="240" w:before="40" w:after="40"/>
              <w:rPr>
                <w:rFonts w:ascii="Calibri" w:hAnsi="Calibri" w:cs="Calibri" w:asciiTheme="minorHAnsi" w:cstheme="minorHAnsi" w:hAnsiTheme="minorHAnsi"/>
                <w:sz w:val="18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lang w:val="pl-PL"/>
              </w:rPr>
              <w:t>1.1.2.2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tabs>
                <w:tab w:val="left" w:pos="-10" w:leader="none"/>
              </w:tabs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Zamawiający</w:t>
            </w:r>
          </w:p>
          <w:p>
            <w:pPr>
              <w:pStyle w:val="Normal"/>
              <w:tabs>
                <w:tab w:val="left" w:pos="-10" w:leader="none"/>
              </w:tabs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Unia Europejska – Projekt współfinansowany ze środków Programu Operacyjnego Infrastruktura i Środowisko 2014-2020, w ramach działania 2.3 „Gospodarka wodno- ściekowa w aglomeracjach”</w:t>
            </w:r>
          </w:p>
        </w:tc>
      </w:tr>
      <w:tr>
        <w:trPr>
          <w:trHeight w:val="369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Czas na Ukończenie Robót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1.1.3.3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28.02.2020r.</w:t>
            </w:r>
          </w:p>
        </w:tc>
      </w:tr>
      <w:tr>
        <w:trPr>
          <w:trHeight w:val="369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Odcinek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1.1.5.6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- koncepcja  – do 1 miesiąca od podpisania Kontraktu,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- projekty budowlane oraz projekt instalacji tymczasowych – do 6 miesięcy od dnia podpisania Kontraktu,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- uzyskanie prawomocnych pozwoleń na budowę oraz Kosztorysu Wykonawczego do 8 miesięcy od dnia podpisania Kontraktu,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- projekty wykonawcze – będą dostarczane sukcesywnie, nie później niż 10 miesięcy od podpisania Kontraktu,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- ukończenie robót i uzyskanie pozwolenia na użytkowanie do 15 lutego 2020r.</w:t>
            </w:r>
          </w:p>
        </w:tc>
      </w:tr>
      <w:tr>
        <w:trPr>
          <w:trHeight w:val="403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Okres Zgłaszania Wad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1.1.3.7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Gwka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  <w:highlight w:val="green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60 miesięcy</w:t>
            </w:r>
          </w:p>
        </w:tc>
      </w:tr>
      <w:tr>
        <w:trPr>
          <w:trHeight w:val="401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Systemy Transmisji Informacji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1.3.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Gwka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poczta elektroniczna/faks</w:t>
            </w:r>
          </w:p>
        </w:tc>
      </w:tr>
      <w:tr>
        <w:trPr>
          <w:trHeight w:val="400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Obowiązujące Prawo 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1.4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Gwka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Prawo Rzeczpospolitej Polski</w:t>
            </w:r>
          </w:p>
        </w:tc>
      </w:tr>
      <w:tr>
        <w:trPr>
          <w:trHeight w:val="397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Język Wiodący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1.4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Gwka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Polski</w:t>
            </w:r>
          </w:p>
        </w:tc>
      </w:tr>
      <w:tr>
        <w:trPr>
          <w:trHeight w:val="397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Język Komunikatów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1.4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Gwka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Polski</w:t>
            </w:r>
          </w:p>
        </w:tc>
      </w:tr>
      <w:tr>
        <w:trPr>
          <w:trHeight w:val="489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Termin przekazania placu budowy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2.1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Gwka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7 dni od daty zawarcia Kontraktu</w:t>
            </w:r>
          </w:p>
        </w:tc>
      </w:tr>
      <w:tr>
        <w:trPr>
          <w:trHeight w:val="489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Kwota Zabezpieczenia Należytego Wykonania Umowy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4.2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Gwka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10 % Zaakceptowanej Kwoty Kontraktowej brutto, z czego 30% pozostanie na zabezpieczenie Okresu Zgłaszania Wad</w:t>
            </w:r>
          </w:p>
        </w:tc>
      </w:tr>
      <w:tr>
        <w:trPr>
          <w:trHeight w:val="397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Normalne godziny pracy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Tabulka"/>
              <w:widowControl/>
              <w:spacing w:lineRule="auto" w:line="240" w:before="40" w:after="40"/>
              <w:rPr>
                <w:rFonts w:ascii="Calibri" w:hAnsi="Calibri" w:cs="Calibri" w:asciiTheme="minorHAnsi" w:cstheme="minorHAnsi" w:hAnsiTheme="minorHAnsi"/>
                <w:sz w:val="18"/>
                <w:lang w:val="pl-PL" w:eastAsia="pl-PL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lang w:val="pl-PL" w:eastAsia="pl-PL"/>
              </w:rPr>
              <w:t>6.5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6.00 – 18.00</w:t>
            </w:r>
          </w:p>
        </w:tc>
      </w:tr>
      <w:tr>
        <w:trPr>
          <w:trHeight w:val="295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Kara Umowna za przerwę w realizacji Robót powyżej 21 dni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8.6&amp;14.15(b)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0,15% Zaakceptowanej Kwoty Kontraktowej za dzień</w:t>
            </w:r>
          </w:p>
        </w:tc>
      </w:tr>
      <w:tr>
        <w:trPr>
          <w:trHeight w:val="295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Kara Umowna za zwłokę w realizacji Robót lub Odcinka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8.7&amp;14.15(b)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0,15% Zaakceptowanej Kwoty Kontraktowej za dzień</w:t>
            </w:r>
          </w:p>
        </w:tc>
      </w:tr>
      <w:tr>
        <w:trPr>
          <w:trHeight w:val="295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Kara Umowna za zwłokę w usunięciu wad lub usterek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11.4&amp;14.15(b)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0,15% Zaakceptowanej Kwoty Kontraktowej za dzień</w:t>
            </w:r>
          </w:p>
        </w:tc>
      </w:tr>
      <w:tr>
        <w:trPr>
          <w:trHeight w:val="295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Maksymalna Suma Kar Umownych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8.6, 8.7, 11.4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10% Zaakceptowanej Kwoty Kontraktowej</w:t>
            </w:r>
          </w:p>
        </w:tc>
      </w:tr>
      <w:tr>
        <w:trPr>
          <w:trHeight w:val="282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Urządzenia i Materiały do Zapłaty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14.5(c)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  <w:highlight w:val="lightGray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nie dotyczy</w:t>
            </w:r>
          </w:p>
        </w:tc>
      </w:tr>
      <w:tr>
        <w:trPr>
          <w:trHeight w:val="482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Minimalna Kwota Przejściowego Świadectwa Płatności 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14.6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  <w:highlight w:val="lightGray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1.000.000,00 PLN</w:t>
            </w:r>
          </w:p>
        </w:tc>
      </w:tr>
      <w:tr>
        <w:trPr>
          <w:trHeight w:val="680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Waluty Kontraktu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13.4 &amp;14.15 &amp; 14.7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Walutą Kontraktu jest PLN</w:t>
            </w:r>
          </w:p>
        </w:tc>
      </w:tr>
      <w:tr>
        <w:trPr>
          <w:trHeight w:val="680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Termin płatności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14.7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30 dni</w:t>
            </w:r>
          </w:p>
        </w:tc>
      </w:tr>
      <w:tr>
        <w:trPr>
          <w:trHeight w:val="680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  <w:highlight w:val="green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Kara Umowna za odstąpienie od umowy z przyczyn zależnych od Wykonawcy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  <w:highlight w:val="green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15.2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  <w:highlight w:val="green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8"/>
              </w:rPr>
              <w:t>10 % Zaakceptowanej Kwoty Kontraktowej</w:t>
            </w:r>
          </w:p>
        </w:tc>
      </w:tr>
      <w:tr>
        <w:trPr>
          <w:trHeight w:val="590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Termin przedłożenia ubezpieczeń: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18.1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left="4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7 dni od dnia zawarcia Umowy </w:t>
            </w:r>
          </w:p>
        </w:tc>
      </w:tr>
      <w:tr>
        <w:trPr>
          <w:trHeight w:val="397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Ubezpieczenie Robót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18.2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both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115% Zaakceptowanej Kwoty Kontraktowej </w:t>
            </w:r>
          </w:p>
        </w:tc>
      </w:tr>
      <w:tr>
        <w:trPr>
          <w:trHeight w:val="397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Ubezpieczenie Sprzętu Wykonawcy na budowie 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18.2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both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Wartość odtworzeniowa sprzętu</w:t>
            </w:r>
          </w:p>
        </w:tc>
      </w:tr>
      <w:tr>
        <w:trPr>
          <w:trHeight w:val="563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ind w:right="-57" w:hanging="0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Ubezpieczenie OC w stosunku do Osób Trzecich na kwotę nie mniejszą niż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18.3.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both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min. 500.000 PLN</w:t>
            </w:r>
          </w:p>
        </w:tc>
      </w:tr>
      <w:tr>
        <w:trPr>
          <w:trHeight w:val="397" w:hRule="atLeast"/>
          <w:cantSplit w:val="true"/>
        </w:trPr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both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>Rozstrzyganie Sporów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20.6 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spacing w:before="40" w:after="40"/>
              <w:jc w:val="both"/>
              <w:rPr>
                <w:rFonts w:ascii="Calibri" w:hAnsi="Calibri" w:cs="Calibri" w:asciiTheme="minorHAnsi" w:cstheme="minorHAnsi" w:hAnsiTheme="minorHAnsi"/>
                <w:sz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Sąd Powszechny właściwy dla siedziby Zamawiającego </w:t>
            </w:r>
          </w:p>
        </w:tc>
      </w:tr>
    </w:tbl>
    <w:p>
      <w:pPr>
        <w:pStyle w:val="Normal"/>
        <w:spacing w:before="1200" w:after="0"/>
        <w:ind w:right="-425" w:hanging="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>Podpis:.............................................................................................................................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 w:ascii="Calibri" w:hAnsi="Calibri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>Data: ...............................</w:t>
      </w:r>
    </w:p>
    <w:p>
      <w:pPr>
        <w:pStyle w:val="Tretekstu"/>
        <w:rPr>
          <w:rFonts w:ascii="Calibri" w:hAnsi="Calibri" w:cs="Calibri" w:asciiTheme="minorHAnsi" w:cstheme="minorHAnsi" w:hAnsiTheme="minorHAnsi"/>
          <w:sz w:val="18"/>
        </w:rPr>
      </w:pPr>
      <w:r>
        <w:rPr>
          <w:rFonts w:cs="Calibri" w:cstheme="minorHAnsi" w:ascii="Calibri" w:hAnsi="Calibri"/>
          <w:sz w:val="18"/>
        </w:rPr>
      </w:r>
    </w:p>
    <w:p>
      <w:pPr>
        <w:pStyle w:val="Stopka"/>
        <w:jc w:val="center"/>
        <w:rPr>
          <w:rFonts w:cs="Arial"/>
          <w:sz w:val="18"/>
        </w:rPr>
      </w:pPr>
      <w:r>
        <w:rPr>
          <w:rFonts w:cs="Arial"/>
          <w:sz w:val="18"/>
        </w:rPr>
      </w:r>
    </w:p>
    <w:p>
      <w:pPr>
        <w:pStyle w:val="Stopka"/>
        <w:tabs>
          <w:tab w:val="right" w:pos="9072" w:leader="none"/>
        </w:tabs>
        <w:jc w:val="center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Stopka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cs="Arial"/>
          <w:b/>
          <w:b/>
          <w:sz w:val="18"/>
        </w:rPr>
      </w:pPr>
      <w:r>
        <w:rPr>
          <w:rFonts w:cs="Arial"/>
          <w:b/>
          <w:sz w:val="18"/>
        </w:rPr>
      </w:r>
    </w:p>
    <w:p>
      <w:pPr>
        <w:pStyle w:val="Stopka"/>
        <w:tabs>
          <w:tab w:val="right" w:pos="9072" w:leader="none"/>
        </w:tabs>
        <w:jc w:val="center"/>
        <w:rPr>
          <w:sz w:val="2"/>
        </w:rPr>
      </w:pPr>
      <w:r>
        <w:rPr>
          <w:sz w:val="2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67" w:top="1418" w:footer="567" w:bottom="1418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t xml:space="preserve">Strona | </w:t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19050" distR="6350">
          <wp:extent cx="5575300" cy="10477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alutation" w:uiPriority="0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7f4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sz w:val="20"/>
      <w:szCs w:val="20"/>
      <w:lang w:eastAsia="pl-PL" w:val="pl-PL" w:bidi="ar-SA"/>
    </w:rPr>
  </w:style>
  <w:style w:type="paragraph" w:styleId="Nagwek2">
    <w:name w:val="Heading 2"/>
    <w:basedOn w:val="Normal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"/>
    <w:link w:val="Nagwek5Znak"/>
    <w:qFormat/>
    <w:rsid w:val="00fd7f41"/>
    <w:pPr>
      <w:keepNext/>
      <w:ind w:left="1418" w:hanging="0"/>
      <w:outlineLvl w:val="4"/>
    </w:pPr>
    <w:rPr>
      <w:rFonts w:ascii="Times New Roman" w:hAnsi="Times New Roman" w:cs="Times New Roman"/>
      <w:sz w:val="24"/>
      <w:lang w:val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qFormat/>
    <w:rsid w:val="00fd7f41"/>
    <w:rPr>
      <w:rFonts w:ascii="Times New Roman" w:hAnsi="Times New Roman" w:eastAsia="Times New Roman" w:cs="Times New Roman"/>
      <w:w w:val="93"/>
      <w:sz w:val="24"/>
      <w:szCs w:val="19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fd7f41"/>
    <w:rPr>
      <w:rFonts w:ascii="Times New Roman" w:hAnsi="Times New Roman" w:eastAsia="Times New Roman" w:cs="Times New Roman"/>
      <w:sz w:val="24"/>
      <w:szCs w:val="20"/>
      <w:lang w:val="de-DE"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fd7f41"/>
    <w:rPr>
      <w:rFonts w:ascii="Times New Roman" w:hAnsi="Times New Roman" w:eastAsia="Times New Roman" w:cs="Times New Roman"/>
      <w:b/>
      <w:bCs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fd7f41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fd7f41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fd7f41"/>
    <w:rPr>
      <w:rFonts w:ascii="Arial" w:hAnsi="Arial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fd7f41"/>
    <w:rPr>
      <w:rFonts w:ascii="Arial" w:hAnsi="Arial" w:eastAsia="Times New Roman" w:cs="Arial"/>
      <w:sz w:val="20"/>
      <w:szCs w:val="20"/>
      <w:lang w:eastAsia="pl-PL"/>
    </w:rPr>
  </w:style>
  <w:style w:type="character" w:styleId="Footnotereference">
    <w:name w:val="footnote reference"/>
    <w:semiHidden/>
    <w:qFormat/>
    <w:rsid w:val="00fd7f41"/>
    <w:rPr>
      <w:vertAlign w:val="superscript"/>
    </w:rPr>
  </w:style>
  <w:style w:type="character" w:styleId="ZwrotgrzecznociowyZnak" w:customStyle="1">
    <w:name w:val="Zwrot grzecznościowy Znak"/>
    <w:basedOn w:val="DefaultParagraphFont"/>
    <w:link w:val="Zwrotgrzecznociowy"/>
    <w:qFormat/>
    <w:rsid w:val="00fd7f4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eb1a57"/>
    <w:rPr>
      <w:rFonts w:ascii="Arial" w:hAnsi="Arial" w:eastAsia="Times New Roman" w:cs="Arial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b1a57"/>
    <w:rPr>
      <w:rFonts w:ascii="Tahoma" w:hAnsi="Tahoma" w:eastAsia="Times New Roman" w:cs="Tahoma"/>
      <w:sz w:val="16"/>
      <w:szCs w:val="1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c80721"/>
    <w:rPr>
      <w:rFonts w:ascii="Arial" w:hAnsi="Arial" w:eastAsia="Times New Roman" w:cs="Times New Roman"/>
      <w:sz w:val="24"/>
      <w:szCs w:val="24"/>
      <w:lang w:eastAsia="pl-PL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paragraph" w:styleId="Lista">
    <w:name w:val="List"/>
    <w:basedOn w:val="Tretekstu"/>
    <w:rsid w:val="00fd7f41"/>
    <w:pPr>
      <w:widowControl/>
      <w:suppressAutoHyphens w:val="true"/>
      <w:spacing w:before="0" w:after="120"/>
      <w:jc w:val="left"/>
    </w:pPr>
    <w:rPr>
      <w:rFonts w:cs="Tahoma"/>
      <w:b w:val="false"/>
      <w:bCs w:val="false"/>
      <w:szCs w:val="24"/>
      <w:lang w:eastAsia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cicietrecitekstu">
    <w:name w:val="Body Text Indent"/>
    <w:basedOn w:val="Normal"/>
    <w:link w:val="TekstpodstawowywcityZnak"/>
    <w:rsid w:val="00fd7f41"/>
    <w:pPr>
      <w:ind w:left="851" w:hanging="0"/>
    </w:pPr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Tekstpodstawowy2Znak"/>
    <w:qFormat/>
    <w:rsid w:val="00fd7f41"/>
    <w:pPr/>
    <w:rPr>
      <w:rFonts w:ascii="Times New Roman" w:hAnsi="Times New Roman" w:cs="Times New Roman"/>
      <w:sz w:val="24"/>
    </w:rPr>
  </w:style>
  <w:style w:type="paragraph" w:styleId="Stopka">
    <w:name w:val="Footer"/>
    <w:basedOn w:val="Normal"/>
    <w:link w:val="StopkaZnak"/>
    <w:uiPriority w:val="99"/>
    <w:rsid w:val="00fd7f41"/>
    <w:pPr>
      <w:tabs>
        <w:tab w:val="center" w:pos="4536" w:leader="none"/>
        <w:tab w:val="right" w:pos="9072" w:leader="none"/>
      </w:tabs>
    </w:pPr>
    <w:rPr>
      <w:rFonts w:cs="Times New Roman"/>
    </w:rPr>
  </w:style>
  <w:style w:type="paragraph" w:styleId="Footnotetext">
    <w:name w:val="footnote text"/>
    <w:basedOn w:val="Normal"/>
    <w:link w:val="TekstprzypisudolnegoZnak"/>
    <w:semiHidden/>
    <w:qFormat/>
    <w:rsid w:val="00fd7f41"/>
    <w:pPr/>
    <w:rPr/>
  </w:style>
  <w:style w:type="paragraph" w:styleId="Zwrotgrzecznociowy">
    <w:name w:val="Salutation"/>
    <w:basedOn w:val="Normal"/>
    <w:link w:val="ZwrotgrzecznociowyZnak"/>
    <w:rsid w:val="00fd7f41"/>
    <w:pPr>
      <w:widowControl/>
    </w:pPr>
    <w:rPr>
      <w:rFonts w:ascii="Times New Roman" w:hAnsi="Times New Roman" w:cs="Times New Roman"/>
      <w:sz w:val="24"/>
      <w:szCs w:val="24"/>
    </w:rPr>
  </w:style>
  <w:style w:type="paragraph" w:styleId="Lista3">
    <w:name w:val="List Bullet 4"/>
    <w:basedOn w:val="Normal"/>
    <w:rsid w:val="00fd7f41"/>
    <w:pPr>
      <w:widowControl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Bullet 5"/>
    <w:basedOn w:val="Normal"/>
    <w:rsid w:val="00fd7f41"/>
    <w:pPr>
      <w:widowControl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fd7f41"/>
    <w:pPr>
      <w:widowControl/>
      <w:ind w:left="708" w:hanging="0"/>
    </w:pPr>
    <w:rPr>
      <w:rFonts w:cs="Times New Roman"/>
      <w:lang w:val="en-GB" w:eastAsia="en-US"/>
    </w:rPr>
  </w:style>
  <w:style w:type="paragraph" w:styleId="Skrconyadreszwrotny" w:customStyle="1">
    <w:name w:val="Skrócony adres zwrotny"/>
    <w:basedOn w:val="Normal"/>
    <w:qFormat/>
    <w:rsid w:val="00fd7f41"/>
    <w:pPr>
      <w:widowControl/>
    </w:pPr>
    <w:rPr>
      <w:rFonts w:ascii="Times New Roman" w:hAnsi="Times New Roman" w:cs="Times New Roman"/>
      <w:sz w:val="24"/>
      <w:szCs w:val="24"/>
    </w:rPr>
  </w:style>
  <w:style w:type="paragraph" w:styleId="Default" w:customStyle="1">
    <w:name w:val="Default"/>
    <w:uiPriority w:val="99"/>
    <w:qFormat/>
    <w:rsid w:val="00fd7f41"/>
    <w:pPr>
      <w:widowControl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nhideWhenUsed/>
    <w:rsid w:val="00eb1a57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b1a5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c80721"/>
    <w:pPr>
      <w:widowControl/>
      <w:spacing w:before="0" w:after="0"/>
      <w:ind w:left="720" w:hanging="720"/>
      <w:contextualSpacing/>
      <w:jc w:val="both"/>
    </w:pPr>
    <w:rPr>
      <w:rFonts w:cs="Times New Roman"/>
      <w:sz w:val="24"/>
      <w:szCs w:val="24"/>
    </w:rPr>
  </w:style>
  <w:style w:type="paragraph" w:styleId="Tabulka" w:customStyle="1">
    <w:name w:val="tabulka"/>
    <w:basedOn w:val="Normal"/>
    <w:qFormat/>
    <w:rsid w:val="00ed63a8"/>
    <w:pPr>
      <w:spacing w:lineRule="exact" w:line="240" w:before="120" w:after="0"/>
      <w:jc w:val="center"/>
    </w:pPr>
    <w:rPr>
      <w:rFonts w:cs="Times New Roman"/>
      <w:lang w:val="cs-CZ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LibreOffice/5.1.3.2$Windows_x86 LibreOffice_project/644e4637d1d8544fd9f56425bd6cec110e49301b</Application>
  <Pages>2</Pages>
  <Words>471</Words>
  <CharactersWithSpaces>2828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2018-03-12T07:55:00Z</dcterms:created>
  <dc:creator>Tomek</dc:creator>
  <dc:description/>
  <dc:language>pl-PL</dc:language>
  <cp:lastModifiedBy>Tomek</cp:lastModifiedBy>
  <cp:lastPrinted>2017-03-02T10:37:00Z</cp:lastPrinted>
  <dcterms:modified xsi:type="dcterms:W3CDTF">2018-03-12T07:55:00Z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